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E4" w:rsidRDefault="004259E4" w:rsidP="005620AC">
      <w:pPr>
        <w:rPr>
          <w:b/>
          <w:sz w:val="32"/>
          <w:szCs w:val="32"/>
        </w:rPr>
      </w:pPr>
    </w:p>
    <w:p w:rsidR="00D951B6" w:rsidRPr="00663445" w:rsidRDefault="00812976" w:rsidP="00E97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Ścieżka DIGITAL ART na kierunku Grafika i Multimedia</w:t>
      </w:r>
    </w:p>
    <w:p w:rsidR="004F44BC" w:rsidRPr="00E97F69" w:rsidRDefault="00B05ACC" w:rsidP="00D951B6">
      <w:pPr>
        <w:pStyle w:val="Bezodstpw"/>
        <w:jc w:val="center"/>
        <w:rPr>
          <w:b/>
          <w:sz w:val="28"/>
          <w:szCs w:val="28"/>
        </w:rPr>
      </w:pPr>
      <w:r w:rsidRPr="00E97F69">
        <w:rPr>
          <w:b/>
          <w:sz w:val="28"/>
          <w:szCs w:val="28"/>
        </w:rPr>
        <w:t>Program praktyk</w:t>
      </w:r>
    </w:p>
    <w:p w:rsidR="004259E4" w:rsidRPr="00B74E3F" w:rsidRDefault="004259E4" w:rsidP="004259E4">
      <w:pPr>
        <w:rPr>
          <w:b/>
          <w:sz w:val="20"/>
          <w:szCs w:val="20"/>
        </w:rPr>
      </w:pPr>
    </w:p>
    <w:p w:rsidR="004259E4" w:rsidRPr="00125EAF" w:rsidRDefault="004259E4" w:rsidP="004259E4">
      <w:pPr>
        <w:rPr>
          <w:sz w:val="24"/>
          <w:szCs w:val="24"/>
        </w:rPr>
      </w:pPr>
      <w:r w:rsidRPr="00125EAF">
        <w:rPr>
          <w:b/>
          <w:sz w:val="24"/>
          <w:szCs w:val="24"/>
        </w:rPr>
        <w:t>Tematyka praktyk zawodowych</w:t>
      </w:r>
      <w:r w:rsidRPr="00125EAF">
        <w:rPr>
          <w:b/>
          <w:bCs/>
          <w:sz w:val="24"/>
          <w:szCs w:val="24"/>
        </w:rPr>
        <w:t>:</w:t>
      </w:r>
    </w:p>
    <w:p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poznanie typowych zadań związanych z tworzeniem </w:t>
      </w:r>
      <w:r w:rsidR="00812976">
        <w:rPr>
          <w:sz w:val="24"/>
          <w:szCs w:val="24"/>
        </w:rPr>
        <w:t xml:space="preserve">grafik i ilustracji do </w:t>
      </w:r>
      <w:r w:rsidRPr="00125EAF">
        <w:rPr>
          <w:sz w:val="24"/>
          <w:szCs w:val="24"/>
        </w:rPr>
        <w:t>różnego typu gier, cyfrowych i analogowych;</w:t>
      </w:r>
    </w:p>
    <w:p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 w:cstheme="minorBidi"/>
        </w:rPr>
      </w:pPr>
      <w:r w:rsidRPr="00125EAF">
        <w:rPr>
          <w:rStyle w:val="FontStyle16"/>
          <w:rFonts w:asciiTheme="minorHAnsi" w:hAnsiTheme="minorHAnsi"/>
        </w:rPr>
        <w:t xml:space="preserve">doskonalenie technik pozyskiwania informacji oraz innych materiałów potrzebnych </w:t>
      </w:r>
      <w:r w:rsidR="00BF7B39">
        <w:rPr>
          <w:rStyle w:val="FontStyle16"/>
          <w:rFonts w:asciiTheme="minorHAnsi" w:hAnsiTheme="minorHAnsi"/>
        </w:rPr>
        <w:t>do tworzenia grafiki i ilustracji na potrzeby gier cyfrowych, analogowych  i innych rodzajów produktów i publikacji</w:t>
      </w:r>
    </w:p>
    <w:p w:rsidR="000A3448" w:rsidRPr="00125EAF" w:rsidRDefault="000A3448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</w:rPr>
      </w:pPr>
      <w:r w:rsidRPr="00125EAF">
        <w:rPr>
          <w:rStyle w:val="FontStyle16"/>
          <w:rFonts w:asciiTheme="minorHAnsi" w:hAnsiTheme="minorHAnsi"/>
        </w:rPr>
        <w:t>doskonalenie elementów własnego warsztatu</w:t>
      </w:r>
      <w:r w:rsidR="00BF7B39">
        <w:rPr>
          <w:rStyle w:val="FontStyle16"/>
          <w:rFonts w:asciiTheme="minorHAnsi" w:hAnsiTheme="minorHAnsi"/>
        </w:rPr>
        <w:t xml:space="preserve"> artystycznego z zakresu przygotowania ilustracji i grafik na potrzeby projektów z dziedzin wymienionych wyżej</w:t>
      </w:r>
    </w:p>
    <w:p w:rsidR="0028722E" w:rsidRPr="00125EAF" w:rsidRDefault="0028722E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Fonts w:cs="Times New Roman"/>
          <w:sz w:val="24"/>
          <w:szCs w:val="24"/>
        </w:rPr>
      </w:pPr>
      <w:r w:rsidRPr="00125EAF">
        <w:rPr>
          <w:sz w:val="24"/>
          <w:szCs w:val="24"/>
        </w:rPr>
        <w:t>poznanie funkcjonowania organizacji związanych z branżą produkcji gier, branżą wydawniczą, multimedialną, interaktywną i publicystyczną;</w:t>
      </w:r>
    </w:p>
    <w:p w:rsidR="0028722E" w:rsidRPr="00125EAF" w:rsidRDefault="00711395" w:rsidP="0071139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 w:cstheme="minorBidi"/>
        </w:rPr>
      </w:pPr>
      <w:r w:rsidRPr="00125EAF">
        <w:rPr>
          <w:sz w:val="24"/>
          <w:szCs w:val="24"/>
        </w:rPr>
        <w:t xml:space="preserve">poznanie zasad funkcjonowania (struktura organizacyjna, funkcje, uprawnienia, cele działalności) podmiotów zajmujących się grami </w:t>
      </w:r>
      <w:r w:rsidR="00BF7B39">
        <w:rPr>
          <w:sz w:val="24"/>
          <w:szCs w:val="24"/>
        </w:rPr>
        <w:t xml:space="preserve">lub inna produkcją (wymienionych wyżej)  </w:t>
      </w:r>
      <w:r w:rsidRPr="00125EAF">
        <w:rPr>
          <w:sz w:val="24"/>
          <w:szCs w:val="24"/>
        </w:rPr>
        <w:t>z uwzględnieniem specyfiki miejsca odbywanych praktyk</w:t>
      </w:r>
    </w:p>
    <w:p w:rsidR="0028722E" w:rsidRPr="00125EAF" w:rsidRDefault="0028722E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>poznanie wybranych procedur, systemów norm i reguł (prawnych, zawodowych, organizacyjnych, etycznych) odnoszących się do funkcjonowania w branży produkcji gier</w:t>
      </w:r>
      <w:r w:rsidR="00BF7B39">
        <w:rPr>
          <w:sz w:val="24"/>
          <w:szCs w:val="24"/>
        </w:rPr>
        <w:t>, w branży wydawniczej,  reklamowej i innych wymienionych wyżej</w:t>
      </w:r>
      <w:r w:rsidRPr="00125EAF">
        <w:rPr>
          <w:sz w:val="24"/>
          <w:szCs w:val="24"/>
        </w:rPr>
        <w:t>;</w:t>
      </w:r>
    </w:p>
    <w:p w:rsidR="000A3448" w:rsidRPr="00125EAF" w:rsidRDefault="0028722E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rStyle w:val="FontStyle16"/>
          <w:rFonts w:asciiTheme="minorHAnsi" w:hAnsiTheme="minorHAnsi"/>
        </w:rPr>
        <w:t>poznanie znaczenia efektywnej współpracy w zespole;</w:t>
      </w:r>
    </w:p>
    <w:p w:rsidR="000A3448" w:rsidRPr="00125EAF" w:rsidRDefault="0028722E" w:rsidP="000A3448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rStyle w:val="FontStyle16"/>
          <w:rFonts w:asciiTheme="minorHAnsi" w:hAnsiTheme="minorHAnsi"/>
        </w:rPr>
      </w:pPr>
      <w:r w:rsidRPr="00125EAF">
        <w:rPr>
          <w:sz w:val="24"/>
          <w:szCs w:val="24"/>
        </w:rPr>
        <w:t>n</w:t>
      </w:r>
      <w:r w:rsidR="000A3448" w:rsidRPr="00125EAF">
        <w:rPr>
          <w:sz w:val="24"/>
          <w:szCs w:val="24"/>
        </w:rPr>
        <w:t xml:space="preserve">abycie świadomości wpływu ciągłego rozwoju technologii na pracę w branży </w:t>
      </w:r>
      <w:r w:rsidRPr="00125EAF">
        <w:rPr>
          <w:sz w:val="24"/>
          <w:szCs w:val="24"/>
        </w:rPr>
        <w:t>produkcji gier</w:t>
      </w:r>
      <w:r w:rsidR="00BF7B39">
        <w:rPr>
          <w:sz w:val="24"/>
          <w:szCs w:val="24"/>
        </w:rPr>
        <w:t xml:space="preserve"> oraz innych branż wymienionych wyżej</w:t>
      </w:r>
      <w:r w:rsidRPr="00125EAF">
        <w:rPr>
          <w:sz w:val="24"/>
          <w:szCs w:val="24"/>
        </w:rPr>
        <w:t>;</w:t>
      </w:r>
    </w:p>
    <w:p w:rsidR="000A3448" w:rsidRPr="00125EAF" w:rsidRDefault="000A3448" w:rsidP="0028722E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nabycie świadomości istnienia i umiejętności rozwiązywania wybranych problemów </w:t>
      </w:r>
      <w:r w:rsidR="004730D9">
        <w:rPr>
          <w:rStyle w:val="FontStyle16"/>
          <w:rFonts w:asciiTheme="minorHAnsi" w:hAnsiTheme="minorHAnsi"/>
        </w:rPr>
        <w:t xml:space="preserve">związanych </w:t>
      </w:r>
      <w:r w:rsidRPr="00125EAF">
        <w:rPr>
          <w:rStyle w:val="FontStyle16"/>
          <w:rFonts w:asciiTheme="minorHAnsi" w:hAnsiTheme="minorHAnsi"/>
        </w:rPr>
        <w:t>z zarządzaniem projektem lub marką</w:t>
      </w:r>
      <w:r w:rsidR="0028722E" w:rsidRPr="00125EAF">
        <w:rPr>
          <w:rStyle w:val="FontStyle16"/>
          <w:rFonts w:asciiTheme="minorHAnsi" w:hAnsiTheme="minorHAnsi"/>
        </w:rPr>
        <w:t>;</w:t>
      </w:r>
    </w:p>
    <w:p w:rsidR="000A3448" w:rsidRPr="00125EAF" w:rsidRDefault="000A3448" w:rsidP="00711395">
      <w:pPr>
        <w:numPr>
          <w:ilvl w:val="0"/>
          <w:numId w:val="11"/>
        </w:numPr>
        <w:tabs>
          <w:tab w:val="clear" w:pos="720"/>
          <w:tab w:val="num" w:pos="426"/>
        </w:tabs>
        <w:suppressAutoHyphens/>
        <w:spacing w:after="0" w:line="100" w:lineRule="atLeast"/>
        <w:ind w:left="426"/>
        <w:jc w:val="both"/>
        <w:rPr>
          <w:sz w:val="24"/>
          <w:szCs w:val="24"/>
        </w:rPr>
      </w:pPr>
      <w:r w:rsidRPr="00125EAF">
        <w:rPr>
          <w:sz w:val="24"/>
          <w:szCs w:val="24"/>
        </w:rPr>
        <w:t xml:space="preserve">zaznajomienie się z zagadnieniami specjalistycznymi, zależnie od miejsca odbywania praktyk, takimi jak </w:t>
      </w:r>
      <w:r w:rsidR="00302AD4">
        <w:rPr>
          <w:sz w:val="24"/>
          <w:szCs w:val="24"/>
        </w:rPr>
        <w:t>metodyka pracy przy kreacji</w:t>
      </w:r>
      <w:r w:rsidR="004730D9">
        <w:rPr>
          <w:sz w:val="24"/>
          <w:szCs w:val="24"/>
        </w:rPr>
        <w:t xml:space="preserve"> grafiki i ilustracji,  </w:t>
      </w:r>
      <w:r w:rsidRPr="00125EAF">
        <w:rPr>
          <w:sz w:val="24"/>
          <w:szCs w:val="24"/>
        </w:rPr>
        <w:t>zarządzanie projektem,</w:t>
      </w:r>
      <w:r w:rsidR="00711395" w:rsidRPr="00125EAF">
        <w:rPr>
          <w:sz w:val="24"/>
          <w:szCs w:val="24"/>
        </w:rPr>
        <w:t xml:space="preserve"> faz</w:t>
      </w:r>
      <w:r w:rsidR="004730D9">
        <w:rPr>
          <w:sz w:val="24"/>
          <w:szCs w:val="24"/>
        </w:rPr>
        <w:t>y powstawiania gry</w:t>
      </w:r>
      <w:r w:rsidR="00711395" w:rsidRPr="00125EAF">
        <w:rPr>
          <w:sz w:val="24"/>
          <w:szCs w:val="24"/>
        </w:rPr>
        <w:t xml:space="preserve">: koncepcyjnej, analizy marketingowej, prototypowania, </w:t>
      </w:r>
      <w:proofErr w:type="spellStart"/>
      <w:r w:rsidR="00711395" w:rsidRPr="00125EAF">
        <w:rPr>
          <w:sz w:val="24"/>
          <w:szCs w:val="24"/>
        </w:rPr>
        <w:t>preprodukcji</w:t>
      </w:r>
      <w:proofErr w:type="spellEnd"/>
      <w:r w:rsidR="00711395" w:rsidRPr="00125EAF">
        <w:rPr>
          <w:sz w:val="24"/>
          <w:szCs w:val="24"/>
        </w:rPr>
        <w:t xml:space="preserve">, produkcji; przeprowadzanie testów jakościowych, </w:t>
      </w:r>
      <w:r w:rsidR="00302AD4">
        <w:rPr>
          <w:sz w:val="24"/>
          <w:szCs w:val="24"/>
        </w:rPr>
        <w:t>zbieranie i analiza danych.</w:t>
      </w:r>
    </w:p>
    <w:p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:rsidR="000A3448" w:rsidRPr="00125EAF" w:rsidRDefault="000A3448" w:rsidP="000A3448">
      <w:pPr>
        <w:suppressAutoHyphens/>
        <w:spacing w:after="0" w:line="100" w:lineRule="atLeast"/>
        <w:jc w:val="both"/>
        <w:rPr>
          <w:sz w:val="24"/>
          <w:szCs w:val="24"/>
        </w:rPr>
      </w:pPr>
    </w:p>
    <w:p w:rsidR="00663445" w:rsidRPr="00125EAF" w:rsidRDefault="00663445" w:rsidP="00663445">
      <w:pPr>
        <w:suppressAutoHyphens/>
        <w:spacing w:after="0" w:line="100" w:lineRule="atLeast"/>
        <w:ind w:left="66"/>
        <w:jc w:val="both"/>
        <w:rPr>
          <w:sz w:val="24"/>
          <w:szCs w:val="24"/>
        </w:rPr>
      </w:pPr>
    </w:p>
    <w:p w:rsidR="00E97F69" w:rsidRDefault="004259E4" w:rsidP="00E97F69">
      <w:pPr>
        <w:jc w:val="both"/>
        <w:rPr>
          <w:rFonts w:eastAsia="Times New Roman"/>
          <w:b/>
          <w:sz w:val="24"/>
          <w:szCs w:val="24"/>
        </w:rPr>
      </w:pPr>
      <w:r w:rsidRPr="00125EAF">
        <w:rPr>
          <w:rFonts w:eastAsia="Times New Roman"/>
          <w:b/>
          <w:sz w:val="24"/>
          <w:szCs w:val="24"/>
        </w:rPr>
        <w:t>Jednostka organizująca praktykę może zawęzić lub rozszerzyć zakres przedmiotowy praktyki, jeśli taka potrzeba wynika ze specyfiki jednostki organizacyjnej lub efektywniej przyczyni się do osiągnięcia celów praktyki.</w:t>
      </w:r>
      <w:bookmarkStart w:id="0" w:name="_Toc360813833"/>
    </w:p>
    <w:p w:rsidR="00580563" w:rsidRPr="00125EAF" w:rsidRDefault="00580563" w:rsidP="00E97F69">
      <w:pPr>
        <w:jc w:val="both"/>
        <w:rPr>
          <w:rFonts w:eastAsia="Times New Roman"/>
          <w:b/>
          <w:sz w:val="24"/>
          <w:szCs w:val="24"/>
        </w:rPr>
      </w:pPr>
    </w:p>
    <w:p w:rsidR="00663445" w:rsidRPr="00125EAF" w:rsidRDefault="00663445" w:rsidP="004259E4">
      <w:pPr>
        <w:rPr>
          <w:b/>
          <w:sz w:val="24"/>
          <w:szCs w:val="24"/>
        </w:rPr>
      </w:pPr>
      <w:bookmarkStart w:id="1" w:name="_GoBack"/>
      <w:bookmarkEnd w:id="1"/>
    </w:p>
    <w:p w:rsidR="004259E4" w:rsidRPr="00125EAF" w:rsidRDefault="004259E4" w:rsidP="004259E4">
      <w:pPr>
        <w:rPr>
          <w:b/>
          <w:sz w:val="24"/>
          <w:szCs w:val="24"/>
        </w:rPr>
      </w:pPr>
      <w:r w:rsidRPr="00125EAF">
        <w:rPr>
          <w:b/>
          <w:sz w:val="24"/>
          <w:szCs w:val="24"/>
        </w:rPr>
        <w:lastRenderedPageBreak/>
        <w:t>Miejsca praktyk zawodowych:</w:t>
      </w:r>
      <w:bookmarkEnd w:id="0"/>
    </w:p>
    <w:p w:rsidR="003039AA" w:rsidRPr="00125EAF" w:rsidRDefault="00711395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 w:rsidRPr="00125EAF">
        <w:rPr>
          <w:rFonts w:eastAsia="Times New Roman"/>
          <w:sz w:val="24"/>
          <w:szCs w:val="24"/>
        </w:rPr>
        <w:t xml:space="preserve">studia produkujące gry, </w:t>
      </w:r>
    </w:p>
    <w:p w:rsidR="003039AA" w:rsidRPr="00125EAF" w:rsidRDefault="00302AD4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wydawnictwa </w:t>
      </w:r>
      <w:proofErr w:type="spellStart"/>
      <w:r>
        <w:rPr>
          <w:rFonts w:eastAsia="Times New Roman"/>
          <w:sz w:val="24"/>
          <w:szCs w:val="24"/>
        </w:rPr>
        <w:t>growe</w:t>
      </w:r>
      <w:proofErr w:type="spellEnd"/>
      <w:r>
        <w:rPr>
          <w:rFonts w:eastAsia="Times New Roman"/>
          <w:sz w:val="24"/>
          <w:szCs w:val="24"/>
        </w:rPr>
        <w:t xml:space="preserve"> i publikacji tradycyjnych</w:t>
      </w:r>
    </w:p>
    <w:p w:rsidR="003039AA" w:rsidRPr="00125EAF" w:rsidRDefault="00302AD4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agencje reklamowe</w:t>
      </w:r>
    </w:p>
    <w:p w:rsidR="004259E4" w:rsidRDefault="00580563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magazyny i czasopisma</w:t>
      </w:r>
    </w:p>
    <w:p w:rsidR="00580563" w:rsidRPr="00125EAF" w:rsidRDefault="00580563" w:rsidP="003039AA">
      <w:pPr>
        <w:pStyle w:val="Akapitzlist"/>
        <w:numPr>
          <w:ilvl w:val="0"/>
          <w:numId w:val="1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inne podmioty, w których potrzebna jest praca kreatywna z zakresu ilustracji i grafiki</w:t>
      </w:r>
    </w:p>
    <w:p w:rsidR="00125EAF" w:rsidRDefault="00125EAF" w:rsidP="00125EAF">
      <w:pPr>
        <w:jc w:val="both"/>
        <w:rPr>
          <w:rFonts w:eastAsia="Times New Roman"/>
          <w:sz w:val="24"/>
          <w:szCs w:val="24"/>
        </w:rPr>
      </w:pPr>
    </w:p>
    <w:p w:rsidR="00580563" w:rsidRDefault="00580563" w:rsidP="00580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Uwagi</w:t>
      </w:r>
      <w:r w:rsidRPr="00125EAF">
        <w:rPr>
          <w:b/>
          <w:sz w:val="24"/>
          <w:szCs w:val="24"/>
        </w:rPr>
        <w:t>:</w:t>
      </w:r>
    </w:p>
    <w:p w:rsidR="00580563" w:rsidRP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cs="iAWriterQuattro-Regular"/>
          <w:sz w:val="21"/>
          <w:szCs w:val="21"/>
        </w:rPr>
      </w:pPr>
      <w:r>
        <w:rPr>
          <w:rFonts w:cs="iAWriterQuattro-Regular"/>
          <w:sz w:val="21"/>
          <w:szCs w:val="21"/>
        </w:rPr>
        <w:t>1.S</w:t>
      </w:r>
      <w:r w:rsidRPr="00580563">
        <w:rPr>
          <w:rFonts w:cs="iAWriterQuattro-Regular"/>
          <w:sz w:val="21"/>
          <w:szCs w:val="21"/>
        </w:rPr>
        <w:t>tanowisko</w:t>
      </w:r>
      <w:r>
        <w:rPr>
          <w:rFonts w:cs="iAWriterQuattro-Regular"/>
          <w:sz w:val="21"/>
          <w:szCs w:val="21"/>
        </w:rPr>
        <w:t xml:space="preserve"> praktyk</w:t>
      </w:r>
      <w:r w:rsidRPr="00580563">
        <w:rPr>
          <w:rFonts w:cs="iAWriterQuattro-Regular"/>
          <w:sz w:val="21"/>
          <w:szCs w:val="21"/>
        </w:rPr>
        <w:t xml:space="preserve"> </w:t>
      </w:r>
      <w:r>
        <w:rPr>
          <w:rFonts w:cs="iAWriterQuattro-Regular"/>
          <w:sz w:val="21"/>
          <w:szCs w:val="21"/>
        </w:rPr>
        <w:t xml:space="preserve">musi być </w:t>
      </w:r>
      <w:r w:rsidRPr="00580563">
        <w:rPr>
          <w:rFonts w:cs="iAWriterQuattro-Regular"/>
          <w:sz w:val="21"/>
          <w:szCs w:val="21"/>
        </w:rPr>
        <w:t xml:space="preserve">związane z </w:t>
      </w:r>
      <w:r>
        <w:rPr>
          <w:rFonts w:cs="iAWriterQuattro-Regular"/>
          <w:sz w:val="21"/>
          <w:szCs w:val="21"/>
        </w:rPr>
        <w:t>pracą kreatywną z zakresu ilustracji i grafiki cyfrowej</w:t>
      </w:r>
    </w:p>
    <w:p w:rsidR="00580563" w:rsidRPr="00580563" w:rsidRDefault="00580563" w:rsidP="00580563">
      <w:pPr>
        <w:autoSpaceDE w:val="0"/>
        <w:autoSpaceDN w:val="0"/>
        <w:adjustRightInd w:val="0"/>
        <w:spacing w:after="0" w:line="240" w:lineRule="auto"/>
        <w:rPr>
          <w:rFonts w:cs="iAWriterQuattro-Regular"/>
          <w:sz w:val="21"/>
          <w:szCs w:val="21"/>
        </w:rPr>
      </w:pPr>
      <w:r w:rsidRPr="00580563">
        <w:rPr>
          <w:rFonts w:cs="iAWriterQuattro-Regular"/>
          <w:sz w:val="21"/>
          <w:szCs w:val="21"/>
        </w:rPr>
        <w:t>2. Wskazane, aby studenci odbywali praktyki w zespole, pod okiem</w:t>
      </w:r>
      <w:r>
        <w:rPr>
          <w:rFonts w:cs="iAWriterQuattro-Regular"/>
          <w:sz w:val="21"/>
          <w:szCs w:val="21"/>
        </w:rPr>
        <w:t xml:space="preserve"> </w:t>
      </w:r>
      <w:r w:rsidRPr="00580563">
        <w:rPr>
          <w:rFonts w:cs="iAWriterQuattro-Regular"/>
          <w:sz w:val="21"/>
          <w:szCs w:val="21"/>
        </w:rPr>
        <w:t>doświadczonych specjalistów</w:t>
      </w:r>
      <w:r>
        <w:rPr>
          <w:rFonts w:cs="iAWriterQuattro-Regular"/>
          <w:sz w:val="21"/>
          <w:szCs w:val="21"/>
        </w:rPr>
        <w:t xml:space="preserve"> z zakresu tworzenia sztuki cyfrowej.</w:t>
      </w:r>
      <w:r w:rsidRPr="00580563">
        <w:rPr>
          <w:rFonts w:cs="iAWriterQuattro-Regular"/>
          <w:sz w:val="21"/>
          <w:szCs w:val="21"/>
        </w:rPr>
        <w:t xml:space="preserve"> Należy unikać sytuacji, kiedy</w:t>
      </w:r>
      <w:r>
        <w:rPr>
          <w:rFonts w:cs="iAWriterQuattro-Regular"/>
          <w:sz w:val="21"/>
          <w:szCs w:val="21"/>
        </w:rPr>
        <w:t xml:space="preserve"> </w:t>
      </w:r>
      <w:r w:rsidRPr="00580563">
        <w:rPr>
          <w:rFonts w:cs="iAWriterQuattro-Regular"/>
          <w:sz w:val="21"/>
          <w:szCs w:val="21"/>
        </w:rPr>
        <w:t>student(-</w:t>
      </w:r>
      <w:proofErr w:type="spellStart"/>
      <w:r w:rsidRPr="00580563">
        <w:rPr>
          <w:rFonts w:cs="iAWriterQuattro-Regular"/>
          <w:sz w:val="21"/>
          <w:szCs w:val="21"/>
        </w:rPr>
        <w:t>ka</w:t>
      </w:r>
      <w:proofErr w:type="spellEnd"/>
      <w:r w:rsidRPr="00580563">
        <w:rPr>
          <w:rFonts w:cs="iAWriterQuattro-Regular"/>
          <w:sz w:val="21"/>
          <w:szCs w:val="21"/>
        </w:rPr>
        <w:t>) jest jedynym specjalistą w tej dziedzinie.</w:t>
      </w:r>
    </w:p>
    <w:p w:rsidR="00580563" w:rsidRPr="00125EAF" w:rsidRDefault="00580563" w:rsidP="00125EAF">
      <w:pPr>
        <w:jc w:val="both"/>
        <w:rPr>
          <w:rFonts w:eastAsia="Times New Roman"/>
          <w:sz w:val="24"/>
          <w:szCs w:val="24"/>
        </w:rPr>
      </w:pPr>
    </w:p>
    <w:p w:rsidR="00125EAF" w:rsidRPr="00125EAF" w:rsidRDefault="00125EAF" w:rsidP="00125EAF">
      <w:pPr>
        <w:jc w:val="both"/>
        <w:rPr>
          <w:rFonts w:eastAsia="Times New Roman"/>
          <w:sz w:val="24"/>
          <w:szCs w:val="24"/>
        </w:rPr>
      </w:pPr>
    </w:p>
    <w:sectPr w:rsidR="00125EAF" w:rsidRPr="00125EAF" w:rsidSect="00D95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7D" w:rsidRPr="000153E1" w:rsidRDefault="003E267D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3E267D" w:rsidRPr="000153E1" w:rsidRDefault="003E267D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AWriterQuattro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0134E" w:rsidP="0070134E">
    <w:pPr>
      <w:pStyle w:val="Stopka"/>
    </w:pPr>
  </w:p>
  <w:p w:rsidR="0070134E" w:rsidRDefault="00701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7D" w:rsidRPr="000153E1" w:rsidRDefault="003E267D" w:rsidP="0070134E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3E267D" w:rsidRPr="000153E1" w:rsidRDefault="003E267D" w:rsidP="0070134E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4E" w:rsidRDefault="007B077A" w:rsidP="0070134E">
    <w:pPr>
      <w:pStyle w:val="Nagwek"/>
    </w:pPr>
    <w:r w:rsidRPr="007B077A">
      <w:rPr>
        <w:noProof/>
      </w:rPr>
      <w:drawing>
        <wp:inline distT="0" distB="0" distL="0" distR="0">
          <wp:extent cx="1638300" cy="542925"/>
          <wp:effectExtent l="19050" t="0" r="0" b="0"/>
          <wp:docPr id="2" name="Picture" descr="logo WSE_10,5x3,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WSE_10,5x3,5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34E" w:rsidRDefault="0070134E" w:rsidP="0070134E">
    <w:pPr>
      <w:pStyle w:val="Nagwek"/>
      <w:tabs>
        <w:tab w:val="clear" w:pos="4536"/>
        <w:tab w:val="clear" w:pos="9072"/>
        <w:tab w:val="center" w:pos="4703"/>
        <w:tab w:val="right" w:pos="9356"/>
      </w:tabs>
      <w:rPr>
        <w:rFonts w:ascii="Calibri" w:hAnsi="Calibri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  <w:r w:rsidRPr="0013495D">
      <w:rPr>
        <w:rFonts w:ascii="Calibri" w:hAnsi="Calibri" w:cs="Arial"/>
        <w:noProof/>
        <w:sz w:val="20"/>
        <w:szCs w:val="20"/>
      </w:rPr>
      <w:t xml:space="preserve">Załącznik nr </w:t>
    </w:r>
    <w:r w:rsidR="00D354F0">
      <w:rPr>
        <w:rFonts w:ascii="Calibri" w:hAnsi="Calibri" w:cs="Arial"/>
        <w:noProof/>
        <w:sz w:val="20"/>
        <w:szCs w:val="20"/>
      </w:rPr>
      <w:t>2</w:t>
    </w:r>
    <w:r>
      <w:rPr>
        <w:rFonts w:ascii="Calibri" w:hAnsi="Calibri" w:cs="Arial"/>
        <w:noProof/>
        <w:sz w:val="20"/>
        <w:szCs w:val="20"/>
      </w:rPr>
      <w:t xml:space="preserve"> do P</w:t>
    </w:r>
    <w:r w:rsidRPr="0013495D">
      <w:rPr>
        <w:rFonts w:ascii="Calibri" w:hAnsi="Calibri" w:cs="Arial"/>
        <w:noProof/>
        <w:sz w:val="20"/>
        <w:szCs w:val="20"/>
      </w:rPr>
      <w:t xml:space="preserve">orozumienia </w:t>
    </w:r>
    <w:r>
      <w:rPr>
        <w:rFonts w:ascii="Calibri" w:hAnsi="Calibri" w:cs="Arial"/>
        <w:noProof/>
        <w:sz w:val="20"/>
        <w:szCs w:val="20"/>
      </w:rPr>
      <w:t>dotyczącego</w:t>
    </w:r>
  </w:p>
  <w:p w:rsidR="0070134E" w:rsidRPr="00B87813" w:rsidRDefault="0070134E" w:rsidP="0070134E">
    <w:pPr>
      <w:pStyle w:val="Nagwek"/>
      <w:tabs>
        <w:tab w:val="clear" w:pos="4536"/>
        <w:tab w:val="clear" w:pos="9072"/>
        <w:tab w:val="center" w:pos="4703"/>
        <w:tab w:val="right" w:pos="9406"/>
      </w:tabs>
      <w:ind w:right="-284"/>
      <w:jc w:val="right"/>
    </w:pPr>
    <w:r w:rsidRPr="0013495D">
      <w:rPr>
        <w:rFonts w:ascii="Calibri" w:hAnsi="Calibri" w:cs="Arial"/>
        <w:sz w:val="20"/>
        <w:szCs w:val="20"/>
      </w:rPr>
      <w:t>określeni</w:t>
    </w:r>
    <w:r>
      <w:rPr>
        <w:rFonts w:ascii="Calibri" w:hAnsi="Calibri" w:cs="Arial"/>
        <w:sz w:val="20"/>
        <w:szCs w:val="20"/>
      </w:rPr>
      <w:t>a</w:t>
    </w:r>
    <w:r w:rsidRPr="0013495D">
      <w:rPr>
        <w:rFonts w:ascii="Calibri" w:hAnsi="Calibri" w:cs="Arial"/>
        <w:sz w:val="20"/>
        <w:szCs w:val="20"/>
      </w:rPr>
      <w:t xml:space="preserve"> zasad oraz trybu odbywania</w:t>
    </w:r>
    <w:r w:rsidRPr="009D01DB">
      <w:rPr>
        <w:rFonts w:ascii="Calibri" w:hAnsi="Calibri" w:cs="Arial"/>
        <w:sz w:val="20"/>
        <w:szCs w:val="20"/>
      </w:rPr>
      <w:t xml:space="preserve"> praktyk studenckich</w:t>
    </w:r>
  </w:p>
  <w:p w:rsidR="0070134E" w:rsidRDefault="007013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7A" w:rsidRDefault="007B07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DC67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492DA7"/>
    <w:multiLevelType w:val="hybridMultilevel"/>
    <w:tmpl w:val="4C70B7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1CC5"/>
    <w:multiLevelType w:val="hybridMultilevel"/>
    <w:tmpl w:val="E5A213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05D"/>
    <w:multiLevelType w:val="hybridMultilevel"/>
    <w:tmpl w:val="1E1A1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F2E89"/>
    <w:multiLevelType w:val="hybridMultilevel"/>
    <w:tmpl w:val="E09E9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274F4"/>
    <w:multiLevelType w:val="hybridMultilevel"/>
    <w:tmpl w:val="FA067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55116F"/>
    <w:multiLevelType w:val="hybridMultilevel"/>
    <w:tmpl w:val="13446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F42F6"/>
    <w:multiLevelType w:val="multilevel"/>
    <w:tmpl w:val="481CC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6737193"/>
    <w:multiLevelType w:val="hybridMultilevel"/>
    <w:tmpl w:val="ADAC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1D6F"/>
    <w:multiLevelType w:val="hybridMultilevel"/>
    <w:tmpl w:val="A7F8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E1FB6"/>
    <w:multiLevelType w:val="hybridMultilevel"/>
    <w:tmpl w:val="450E9C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D0F"/>
    <w:rsid w:val="00030869"/>
    <w:rsid w:val="0005731C"/>
    <w:rsid w:val="00073000"/>
    <w:rsid w:val="00081193"/>
    <w:rsid w:val="000A3448"/>
    <w:rsid w:val="000B2DAE"/>
    <w:rsid w:val="000D06C2"/>
    <w:rsid w:val="00116C25"/>
    <w:rsid w:val="00117F80"/>
    <w:rsid w:val="00125EAF"/>
    <w:rsid w:val="001A7FA4"/>
    <w:rsid w:val="001B4E17"/>
    <w:rsid w:val="0028722E"/>
    <w:rsid w:val="00302AD4"/>
    <w:rsid w:val="003039AA"/>
    <w:rsid w:val="00356747"/>
    <w:rsid w:val="003579C5"/>
    <w:rsid w:val="003E267D"/>
    <w:rsid w:val="00413B43"/>
    <w:rsid w:val="004259E4"/>
    <w:rsid w:val="0042683B"/>
    <w:rsid w:val="0043386C"/>
    <w:rsid w:val="00445BD8"/>
    <w:rsid w:val="004730D9"/>
    <w:rsid w:val="004C7A33"/>
    <w:rsid w:val="004F44BC"/>
    <w:rsid w:val="00531F7E"/>
    <w:rsid w:val="0056054B"/>
    <w:rsid w:val="005620AC"/>
    <w:rsid w:val="00580563"/>
    <w:rsid w:val="0058791F"/>
    <w:rsid w:val="005A418C"/>
    <w:rsid w:val="005C4549"/>
    <w:rsid w:val="005C7E3D"/>
    <w:rsid w:val="005D4176"/>
    <w:rsid w:val="005D6527"/>
    <w:rsid w:val="00602F6F"/>
    <w:rsid w:val="00631354"/>
    <w:rsid w:val="00663445"/>
    <w:rsid w:val="00694A2D"/>
    <w:rsid w:val="006B30F3"/>
    <w:rsid w:val="006C0E47"/>
    <w:rsid w:val="006F5BCC"/>
    <w:rsid w:val="0070134E"/>
    <w:rsid w:val="00711395"/>
    <w:rsid w:val="007906B3"/>
    <w:rsid w:val="007A2167"/>
    <w:rsid w:val="007B077A"/>
    <w:rsid w:val="007C7E99"/>
    <w:rsid w:val="00812976"/>
    <w:rsid w:val="008213F7"/>
    <w:rsid w:val="00831DD7"/>
    <w:rsid w:val="008972E4"/>
    <w:rsid w:val="008C44B8"/>
    <w:rsid w:val="008D5AC0"/>
    <w:rsid w:val="008F2E61"/>
    <w:rsid w:val="009163C0"/>
    <w:rsid w:val="00930815"/>
    <w:rsid w:val="009552ED"/>
    <w:rsid w:val="00960936"/>
    <w:rsid w:val="009A2D2F"/>
    <w:rsid w:val="009C7308"/>
    <w:rsid w:val="009D4147"/>
    <w:rsid w:val="009E5CBF"/>
    <w:rsid w:val="009F4970"/>
    <w:rsid w:val="00A71E81"/>
    <w:rsid w:val="00AA3D1E"/>
    <w:rsid w:val="00AB251F"/>
    <w:rsid w:val="00B01BDC"/>
    <w:rsid w:val="00B03946"/>
    <w:rsid w:val="00B05ACC"/>
    <w:rsid w:val="00B13C11"/>
    <w:rsid w:val="00B2084B"/>
    <w:rsid w:val="00B238ED"/>
    <w:rsid w:val="00B74E3F"/>
    <w:rsid w:val="00B870F4"/>
    <w:rsid w:val="00B917DE"/>
    <w:rsid w:val="00BA42E0"/>
    <w:rsid w:val="00BA4779"/>
    <w:rsid w:val="00BD3CA4"/>
    <w:rsid w:val="00BF7B39"/>
    <w:rsid w:val="00C85C68"/>
    <w:rsid w:val="00CB602E"/>
    <w:rsid w:val="00CB734E"/>
    <w:rsid w:val="00CD7250"/>
    <w:rsid w:val="00D354F0"/>
    <w:rsid w:val="00D407A0"/>
    <w:rsid w:val="00D47FC3"/>
    <w:rsid w:val="00D609D9"/>
    <w:rsid w:val="00D65E9C"/>
    <w:rsid w:val="00D7235D"/>
    <w:rsid w:val="00D73B72"/>
    <w:rsid w:val="00D81428"/>
    <w:rsid w:val="00D951B6"/>
    <w:rsid w:val="00DF3417"/>
    <w:rsid w:val="00E72424"/>
    <w:rsid w:val="00E97F69"/>
    <w:rsid w:val="00EC2C29"/>
    <w:rsid w:val="00F03255"/>
    <w:rsid w:val="00F20A46"/>
    <w:rsid w:val="00F50D0F"/>
    <w:rsid w:val="00F77300"/>
    <w:rsid w:val="00F95AA1"/>
    <w:rsid w:val="00FC2F9E"/>
    <w:rsid w:val="00FC6BC4"/>
    <w:rsid w:val="00F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1D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34E"/>
  </w:style>
  <w:style w:type="paragraph" w:styleId="Stopka">
    <w:name w:val="footer"/>
    <w:basedOn w:val="Normalny"/>
    <w:link w:val="StopkaZnak"/>
    <w:unhideWhenUsed/>
    <w:rsid w:val="00701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34E"/>
  </w:style>
  <w:style w:type="paragraph" w:customStyle="1" w:styleId="Gwka">
    <w:name w:val="Główka"/>
    <w:basedOn w:val="Normalny"/>
    <w:rsid w:val="0070134E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ejaVu Sans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4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951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951B6"/>
    <w:rPr>
      <w:rFonts w:ascii="Consolas" w:hAnsi="Consolas"/>
      <w:sz w:val="21"/>
      <w:szCs w:val="21"/>
    </w:rPr>
  </w:style>
  <w:style w:type="character" w:customStyle="1" w:styleId="FontStyle16">
    <w:name w:val="Font Style16"/>
    <w:rsid w:val="004259E4"/>
    <w:rPr>
      <w:rFonts w:ascii="Times New Roman" w:hAnsi="Times New Roman" w:cs="Times New Roman" w:hint="default"/>
      <w:sz w:val="24"/>
      <w:szCs w:val="24"/>
    </w:rPr>
  </w:style>
  <w:style w:type="paragraph" w:styleId="Tekstpodstawowy">
    <w:name w:val="Body Text"/>
    <w:basedOn w:val="Normalny"/>
    <w:link w:val="TekstpodstawowyZnak"/>
    <w:rsid w:val="004259E4"/>
    <w:pPr>
      <w:suppressAutoHyphens/>
      <w:spacing w:after="120" w:line="100" w:lineRule="atLeast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4259E4"/>
    <w:pPr>
      <w:suppressAutoHyphens/>
      <w:spacing w:line="100" w:lineRule="atLeast"/>
      <w:ind w:left="283" w:firstLine="709"/>
    </w:pPr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E4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9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8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6123-3ED5-4B37-9BA5-2CCF1DC3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Europejska w Krakowie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Simeon</cp:lastModifiedBy>
  <cp:revision>3</cp:revision>
  <cp:lastPrinted>2015-06-26T08:27:00Z</cp:lastPrinted>
  <dcterms:created xsi:type="dcterms:W3CDTF">2020-10-28T11:07:00Z</dcterms:created>
  <dcterms:modified xsi:type="dcterms:W3CDTF">2020-10-28T11:46:00Z</dcterms:modified>
</cp:coreProperties>
</file>